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A0A4" w14:textId="50DCE507" w:rsidR="00F06FCB" w:rsidRPr="00F06FCB" w:rsidRDefault="00F06FCB" w:rsidP="00F06FCB">
      <w:pPr>
        <w:spacing w:after="0" w:line="240" w:lineRule="auto"/>
        <w:jc w:val="center"/>
        <w:rPr>
          <w:rFonts w:ascii="Avenir Next LT Pro" w:hAnsi="Avenir Next LT Pro" w:cs="Calibri"/>
          <w:b/>
          <w:bCs/>
          <w:noProof/>
          <w:color w:val="002060"/>
          <w:sz w:val="52"/>
          <w:szCs w:val="52"/>
        </w:rPr>
      </w:pPr>
      <w:r w:rsidRPr="00F06FCB">
        <w:rPr>
          <w:rFonts w:ascii="Avenir Next LT Pro" w:hAnsi="Avenir Next LT Pro" w:cs="Segoe UI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6787258" wp14:editId="20EBAEBA">
            <wp:simplePos x="0" y="0"/>
            <wp:positionH relativeFrom="column">
              <wp:posOffset>5067300</wp:posOffset>
            </wp:positionH>
            <wp:positionV relativeFrom="paragraph">
              <wp:posOffset>114300</wp:posOffset>
            </wp:positionV>
            <wp:extent cx="1626235" cy="632923"/>
            <wp:effectExtent l="0" t="0" r="0" b="0"/>
            <wp:wrapNone/>
            <wp:docPr id="3" name="Picture 49572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72291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63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FCB">
        <w:rPr>
          <w:rFonts w:ascii="Avenir Next LT Pro" w:hAnsi="Avenir Next LT Pro" w:cs="Calibri"/>
          <w:noProof/>
          <w:color w:val="00206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0667CBE" wp14:editId="21A5A37B">
            <wp:simplePos x="0" y="0"/>
            <wp:positionH relativeFrom="column">
              <wp:posOffset>82550</wp:posOffset>
            </wp:positionH>
            <wp:positionV relativeFrom="paragraph">
              <wp:posOffset>139700</wp:posOffset>
            </wp:positionV>
            <wp:extent cx="1657350" cy="596265"/>
            <wp:effectExtent l="0" t="0" r="0" b="0"/>
            <wp:wrapNone/>
            <wp:docPr id="375701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55605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AD4" w:rsidRPr="00F06FCB">
        <w:rPr>
          <w:rFonts w:ascii="Avenir Next LT Pro" w:hAnsi="Avenir Next LT Pro" w:cs="Calibri"/>
          <w:b/>
          <w:bCs/>
          <w:noProof/>
          <w:color w:val="002060"/>
          <w:sz w:val="52"/>
          <w:szCs w:val="52"/>
        </w:rPr>
        <w:t xml:space="preserve">Research </w:t>
      </w:r>
    </w:p>
    <w:p w14:paraId="473BF7A1" w14:textId="456D9641" w:rsidR="00A97AD4" w:rsidRPr="00F06FCB" w:rsidRDefault="00A97AD4" w:rsidP="00F06FCB">
      <w:pPr>
        <w:spacing w:after="0" w:line="240" w:lineRule="auto"/>
        <w:jc w:val="center"/>
        <w:rPr>
          <w:rFonts w:ascii="Avenir Next LT Pro" w:hAnsi="Avenir Next LT Pro"/>
        </w:rPr>
      </w:pPr>
      <w:r w:rsidRPr="00F06FCB">
        <w:rPr>
          <w:rFonts w:ascii="Avenir Next LT Pro" w:hAnsi="Avenir Next LT Pro" w:cs="Calibri"/>
          <w:b/>
          <w:bCs/>
          <w:noProof/>
          <w:color w:val="002060"/>
          <w:sz w:val="52"/>
          <w:szCs w:val="52"/>
        </w:rPr>
        <w:t>Opportunity</w:t>
      </w:r>
      <w:r w:rsidRPr="00F06FCB">
        <w:rPr>
          <w:rFonts w:ascii="Avenir Next LT Pro" w:hAnsi="Avenir Next LT Pro"/>
          <w:b/>
          <w:bCs/>
          <w:sz w:val="44"/>
          <w:szCs w:val="44"/>
        </w:rPr>
        <w:t xml:space="preserve">     </w:t>
      </w:r>
      <w:r w:rsidRPr="00F06FCB">
        <w:rPr>
          <w:rFonts w:ascii="Avenir Next LT Pro" w:hAnsi="Avenir Next LT Pro"/>
        </w:rPr>
        <w:t xml:space="preserve">                 </w:t>
      </w:r>
    </w:p>
    <w:p w14:paraId="1E3F00B5" w14:textId="77777777" w:rsidR="00A97AD4" w:rsidRDefault="00A97AD4" w:rsidP="00925C8B"/>
    <w:p w14:paraId="50148B69" w14:textId="5EDA5104" w:rsidR="00A97AD4" w:rsidRDefault="00DB2842" w:rsidP="00925C8B">
      <w:pPr>
        <w:jc w:val="center"/>
      </w:pPr>
      <w:r>
        <w:t>Testing a Novel Dry Electrode Headset for Electroencephalography Telehealth</w:t>
      </w:r>
    </w:p>
    <w:p w14:paraId="18FAF0ED" w14:textId="0664EE85" w:rsidR="00A97AD4" w:rsidRDefault="00925C8B" w:rsidP="00A97AD4">
      <w:r w:rsidRPr="002561FA">
        <w:rPr>
          <w:b/>
          <w:bCs/>
        </w:rPr>
        <w:t>Category:</w:t>
      </w:r>
      <w:r>
        <w:t xml:space="preserve"> </w:t>
      </w:r>
      <w:r w:rsidR="00DB2842">
        <w:t>E</w:t>
      </w:r>
      <w:r w:rsidR="00236177">
        <w:t>EG (brain wave study)</w:t>
      </w:r>
    </w:p>
    <w:p w14:paraId="686D6A0E" w14:textId="30F73E7F" w:rsidR="002561FA" w:rsidRDefault="00A97AD4" w:rsidP="00A97AD4">
      <w:r w:rsidRPr="002561FA">
        <w:rPr>
          <w:b/>
          <w:bCs/>
        </w:rPr>
        <w:t>Description</w:t>
      </w:r>
      <w:r>
        <w:t>:</w:t>
      </w:r>
      <w:r w:rsidR="00925C8B">
        <w:t xml:space="preserve"> </w:t>
      </w:r>
      <w:r w:rsidR="00967A41">
        <w:t>The purpose of this study is to test a new way of recording EEG using a</w:t>
      </w:r>
      <w:r w:rsidR="00236177">
        <w:t>n</w:t>
      </w:r>
      <w:r w:rsidR="00967A41">
        <w:t xml:space="preserve"> EEG device made by a company called Zeto, Inc. This device </w:t>
      </w:r>
      <w:r w:rsidR="00236177">
        <w:t xml:space="preserve">has been </w:t>
      </w:r>
      <w:proofErr w:type="gramStart"/>
      <w:r w:rsidR="00236177">
        <w:t>cleared</w:t>
      </w:r>
      <w:proofErr w:type="gramEnd"/>
      <w:r w:rsidR="00236177">
        <w:t xml:space="preserve"> for use</w:t>
      </w:r>
      <w:r w:rsidR="00967A41">
        <w:t xml:space="preserve"> by the Food and Drug Administration. This study is designed to find out if the Zeto EEG is as well tolerated and accurate </w:t>
      </w:r>
      <w:r w:rsidR="00236177">
        <w:t>at</w:t>
      </w:r>
      <w:r w:rsidR="00967A41">
        <w:t xml:space="preserve"> detecting signs of epilepsy as </w:t>
      </w:r>
      <w:r w:rsidR="00236177">
        <w:t xml:space="preserve">a </w:t>
      </w:r>
      <w:r w:rsidR="00F1690B">
        <w:t>s</w:t>
      </w:r>
      <w:r w:rsidR="00967A41">
        <w:t xml:space="preserve">tandard EEG. </w:t>
      </w:r>
    </w:p>
    <w:p w14:paraId="23DB82E3" w14:textId="1E20E59E" w:rsidR="00925C8B" w:rsidRDefault="007D40E1" w:rsidP="00A97AD4">
      <w:r w:rsidRPr="002561FA">
        <w:rPr>
          <w:b/>
          <w:bCs/>
        </w:rPr>
        <w:t>Study Duration</w:t>
      </w:r>
      <w:r w:rsidR="00925C8B">
        <w:t xml:space="preserve">: </w:t>
      </w:r>
      <w:r w:rsidR="00253FB7">
        <w:t xml:space="preserve">Participation in the study will take one </w:t>
      </w:r>
      <w:r w:rsidR="00236177">
        <w:t xml:space="preserve">3-hour </w:t>
      </w:r>
      <w:r w:rsidR="00253FB7">
        <w:t xml:space="preserve">study visit to the Neurology </w:t>
      </w:r>
      <w:r w:rsidR="00236177">
        <w:t xml:space="preserve">EEG </w:t>
      </w:r>
      <w:r w:rsidR="00253FB7">
        <w:t>Clinic</w:t>
      </w:r>
      <w:r w:rsidR="00236177">
        <w:t>.</w:t>
      </w:r>
    </w:p>
    <w:p w14:paraId="6C74E094" w14:textId="77777777" w:rsidR="00925C8B" w:rsidRDefault="007D40E1" w:rsidP="00925C8B">
      <w:pPr>
        <w:spacing w:after="0" w:line="240" w:lineRule="auto"/>
        <w:rPr>
          <w:b/>
          <w:bCs/>
        </w:rPr>
      </w:pPr>
      <w:r w:rsidRPr="00925C8B">
        <w:rPr>
          <w:b/>
          <w:bCs/>
        </w:rPr>
        <w:t>Who can participate</w:t>
      </w:r>
      <w:r w:rsidR="00925C8B" w:rsidRPr="00925C8B">
        <w:rPr>
          <w:b/>
          <w:bCs/>
        </w:rPr>
        <w:t>?</w:t>
      </w:r>
    </w:p>
    <w:p w14:paraId="2CEB2484" w14:textId="6FF989BE" w:rsidR="007D40E1" w:rsidRPr="00925C8B" w:rsidRDefault="00925C8B" w:rsidP="00925C8B">
      <w:pPr>
        <w:spacing w:after="0" w:line="240" w:lineRule="auto"/>
        <w:rPr>
          <w:b/>
          <w:bCs/>
        </w:rPr>
      </w:pPr>
      <w:r>
        <w:t xml:space="preserve">  </w:t>
      </w:r>
      <w:r w:rsidR="000377F4">
        <w:t>You may be eligible to participate in this study if you:</w:t>
      </w:r>
    </w:p>
    <w:p w14:paraId="30B87FDE" w14:textId="49D9D94A" w:rsidR="00925C8B" w:rsidRPr="00EF599D" w:rsidRDefault="00DB2842" w:rsidP="00925C8B">
      <w:pPr>
        <w:pStyle w:val="ListParagraph"/>
        <w:numPr>
          <w:ilvl w:val="0"/>
          <w:numId w:val="3"/>
        </w:numPr>
      </w:pPr>
      <w:r w:rsidRPr="00EF599D">
        <w:t>Have an appointment for an EEG already scheduled to be performed in the Neurology</w:t>
      </w:r>
      <w:r w:rsidR="00236177">
        <w:t xml:space="preserve"> EEG</w:t>
      </w:r>
      <w:r w:rsidRPr="00EF599D">
        <w:t xml:space="preserve"> Clinic</w:t>
      </w:r>
      <w:r w:rsidR="00EF599D" w:rsidRPr="00EF599D">
        <w:t xml:space="preserve"> at CVHCS</w:t>
      </w:r>
      <w:r w:rsidRPr="00EF599D">
        <w:t>.</w:t>
      </w:r>
    </w:p>
    <w:p w14:paraId="643C166A" w14:textId="76C10717" w:rsidR="00925C8B" w:rsidRPr="00EF599D" w:rsidRDefault="00EF599D" w:rsidP="00925C8B">
      <w:pPr>
        <w:pStyle w:val="ListParagraph"/>
        <w:numPr>
          <w:ilvl w:val="0"/>
          <w:numId w:val="3"/>
        </w:numPr>
      </w:pPr>
      <w:r w:rsidRPr="00EF599D">
        <w:t>Have had a</w:t>
      </w:r>
      <w:r w:rsidR="00236177">
        <w:t xml:space="preserve"> previous </w:t>
      </w:r>
      <w:r w:rsidRPr="00EF599D">
        <w:t xml:space="preserve">EEG </w:t>
      </w:r>
      <w:r w:rsidR="00236177">
        <w:t xml:space="preserve">that showed </w:t>
      </w:r>
      <w:r w:rsidR="00F1690B">
        <w:t>a risk for seizures.</w:t>
      </w:r>
    </w:p>
    <w:p w14:paraId="3637B823" w14:textId="6B79EAF3" w:rsidR="002561FA" w:rsidRPr="00253FB7" w:rsidRDefault="00925C8B" w:rsidP="00253FB7">
      <w:pPr>
        <w:spacing w:after="0" w:line="240" w:lineRule="auto"/>
        <w:rPr>
          <w:highlight w:val="yellow"/>
        </w:rPr>
      </w:pPr>
      <w:r>
        <w:t xml:space="preserve"> </w:t>
      </w:r>
      <w:r w:rsidR="00AB0E3E">
        <w:t xml:space="preserve"> </w:t>
      </w:r>
      <w:r w:rsidRPr="00925C8B">
        <w:rPr>
          <w:i/>
          <w:iCs/>
        </w:rPr>
        <w:t>Note: Each study has its own eligibility requirements. A screening visit</w:t>
      </w:r>
      <w:r w:rsidR="00F1690B">
        <w:rPr>
          <w:i/>
          <w:iCs/>
        </w:rPr>
        <w:t xml:space="preserve"> or phone call</w:t>
      </w:r>
      <w:r w:rsidRPr="00925C8B">
        <w:rPr>
          <w:i/>
          <w:iCs/>
        </w:rPr>
        <w:t xml:space="preserve"> will determine if you qualify.</w:t>
      </w:r>
    </w:p>
    <w:p w14:paraId="75671159" w14:textId="77777777" w:rsidR="00322FFB" w:rsidRDefault="00322FFB" w:rsidP="00925C8B">
      <w:pPr>
        <w:spacing w:after="0"/>
        <w:rPr>
          <w:b/>
          <w:bCs/>
        </w:rPr>
      </w:pPr>
    </w:p>
    <w:p w14:paraId="068EE34E" w14:textId="68288444" w:rsidR="00925C8B" w:rsidRPr="00925C8B" w:rsidRDefault="00925C8B" w:rsidP="00925C8B">
      <w:pPr>
        <w:spacing w:after="0"/>
        <w:rPr>
          <w:b/>
          <w:bCs/>
        </w:rPr>
      </w:pPr>
      <w:r w:rsidRPr="00925C8B">
        <w:rPr>
          <w:b/>
          <w:bCs/>
        </w:rPr>
        <w:t>What is Involved?</w:t>
      </w:r>
    </w:p>
    <w:p w14:paraId="336B5436" w14:textId="1FE7F75C" w:rsidR="00925C8B" w:rsidRDefault="00925C8B" w:rsidP="00925C8B">
      <w:pPr>
        <w:spacing w:after="0"/>
      </w:pPr>
      <w:r>
        <w:t xml:space="preserve">Time Commitment: </w:t>
      </w:r>
      <w:r w:rsidR="00EF599D">
        <w:t xml:space="preserve">One study </w:t>
      </w:r>
      <w:proofErr w:type="gramStart"/>
      <w:r w:rsidR="00EF599D">
        <w:t>visit</w:t>
      </w:r>
      <w:proofErr w:type="gramEnd"/>
      <w:r w:rsidR="00AE4B28">
        <w:t xml:space="preserve"> to the Neurology </w:t>
      </w:r>
      <w:r w:rsidR="00F1690B">
        <w:t xml:space="preserve">EEG </w:t>
      </w:r>
      <w:r w:rsidR="00AE4B28">
        <w:t>clinic</w:t>
      </w:r>
      <w:r w:rsidR="00EF599D">
        <w:t>, lasting approximately 3 hours.</w:t>
      </w:r>
    </w:p>
    <w:p w14:paraId="5B2252E4" w14:textId="77777777" w:rsidR="00253FB7" w:rsidRDefault="00253FB7" w:rsidP="00925C8B">
      <w:pPr>
        <w:spacing w:after="0"/>
        <w:rPr>
          <w:b/>
          <w:bCs/>
        </w:rPr>
      </w:pPr>
    </w:p>
    <w:p w14:paraId="295AEA19" w14:textId="3B482E3B" w:rsidR="00925C8B" w:rsidRPr="00AA522C" w:rsidRDefault="00925C8B" w:rsidP="00925C8B">
      <w:pPr>
        <w:spacing w:after="0"/>
        <w:rPr>
          <w:b/>
          <w:bCs/>
        </w:rPr>
      </w:pPr>
      <w:r w:rsidRPr="00AA522C">
        <w:rPr>
          <w:b/>
          <w:bCs/>
        </w:rPr>
        <w:t xml:space="preserve">Participation may include: </w:t>
      </w:r>
    </w:p>
    <w:p w14:paraId="3FFD7D3A" w14:textId="08A75B59" w:rsidR="00925C8B" w:rsidRPr="00AE4B28" w:rsidRDefault="00E80AE6" w:rsidP="00925C8B">
      <w:pPr>
        <w:pStyle w:val="ListParagraph"/>
        <w:numPr>
          <w:ilvl w:val="0"/>
          <w:numId w:val="5"/>
        </w:numPr>
        <w:spacing w:after="0"/>
      </w:pPr>
      <w:r>
        <w:t>EEG r</w:t>
      </w:r>
      <w:r w:rsidR="00AE4B28" w:rsidRPr="00AE4B28">
        <w:t>ecording data being shared with study investigators at the three VA research sites</w:t>
      </w:r>
      <w:r w:rsidR="005E47FF">
        <w:t xml:space="preserve"> (Richmond, Miami, and Charleston)</w:t>
      </w:r>
    </w:p>
    <w:p w14:paraId="2551E006" w14:textId="17682AF1" w:rsidR="00925C8B" w:rsidRPr="00EF599D" w:rsidRDefault="00E80AE6" w:rsidP="00925C8B">
      <w:pPr>
        <w:pStyle w:val="ListParagraph"/>
        <w:numPr>
          <w:ilvl w:val="0"/>
          <w:numId w:val="5"/>
        </w:numPr>
      </w:pPr>
      <w:r>
        <w:t xml:space="preserve">Go without sleep </w:t>
      </w:r>
      <w:r w:rsidR="00EF599D" w:rsidRPr="00EF599D">
        <w:t>the night before</w:t>
      </w:r>
      <w:r w:rsidR="00F1690B">
        <w:t xml:space="preserve"> the EEG</w:t>
      </w:r>
    </w:p>
    <w:p w14:paraId="72806AF8" w14:textId="51679326" w:rsidR="00925C8B" w:rsidRPr="00EF599D" w:rsidRDefault="00925C8B" w:rsidP="00925C8B">
      <w:pPr>
        <w:pStyle w:val="ListParagraph"/>
        <w:numPr>
          <w:ilvl w:val="0"/>
          <w:numId w:val="5"/>
        </w:numPr>
      </w:pPr>
      <w:r w:rsidRPr="00EF599D">
        <w:t>Questionnaires</w:t>
      </w:r>
      <w:r w:rsidR="00322FFB">
        <w:t>, consent</w:t>
      </w:r>
      <w:r w:rsidRPr="00EF599D">
        <w:t xml:space="preserve"> and surveys</w:t>
      </w:r>
    </w:p>
    <w:p w14:paraId="4D5DD9A4" w14:textId="0E1FB6B6" w:rsidR="00322FFB" w:rsidRPr="00EF599D" w:rsidRDefault="00F1690B" w:rsidP="00925C8B">
      <w:pPr>
        <w:pStyle w:val="ListParagraph"/>
        <w:numPr>
          <w:ilvl w:val="0"/>
          <w:numId w:val="5"/>
        </w:numPr>
      </w:pPr>
      <w:r>
        <w:t>One Zeto EEG and one standard EEG, both recorded during the same visit</w:t>
      </w:r>
    </w:p>
    <w:p w14:paraId="5B419AC7" w14:textId="3B2388A7" w:rsidR="00925C8B" w:rsidRDefault="00925C8B" w:rsidP="00925C8B">
      <w:r w:rsidRPr="00AA522C">
        <w:rPr>
          <w:b/>
          <w:bCs/>
        </w:rPr>
        <w:t>Compensation:</w:t>
      </w:r>
      <w:r>
        <w:t xml:space="preserve"> </w:t>
      </w:r>
      <w:r w:rsidR="00EF599D">
        <w:t>$60/visit</w:t>
      </w:r>
    </w:p>
    <w:p w14:paraId="5311709A" w14:textId="7AE66418" w:rsidR="00F06FCB" w:rsidRDefault="00F06FCB" w:rsidP="00925C8B">
      <w:pPr>
        <w:spacing w:after="0" w:line="240" w:lineRule="auto"/>
      </w:pPr>
      <w:r w:rsidRPr="00AA522C">
        <w:rPr>
          <w:b/>
          <w:bCs/>
        </w:rPr>
        <w:t>Contact:</w:t>
      </w:r>
      <w:r>
        <w:t xml:space="preserve">     Name</w:t>
      </w:r>
      <w:r w:rsidR="00925C8B">
        <w:t xml:space="preserve">: </w:t>
      </w:r>
      <w:r w:rsidR="00EF599D">
        <w:t>Nicole Coleman</w:t>
      </w:r>
      <w:r w:rsidR="00925C8B">
        <w:tab/>
      </w:r>
      <w:r w:rsidR="00925C8B">
        <w:tab/>
      </w:r>
    </w:p>
    <w:p w14:paraId="276473AD" w14:textId="0AB2DCF7" w:rsidR="00F06FCB" w:rsidRDefault="00F06FCB" w:rsidP="00925C8B">
      <w:pPr>
        <w:spacing w:after="0" w:line="240" w:lineRule="auto"/>
      </w:pPr>
      <w:r>
        <w:t xml:space="preserve">      </w:t>
      </w:r>
      <w:r>
        <w:tab/>
        <w:t xml:space="preserve">         Phone</w:t>
      </w:r>
      <w:r w:rsidR="00925C8B">
        <w:t xml:space="preserve">: </w:t>
      </w:r>
      <w:r w:rsidR="00EF599D">
        <w:t>804-675-5000 Ext: 13743</w:t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 w:rsidRPr="00241D92">
        <w:rPr>
          <w:color w:val="FF0000"/>
        </w:rPr>
        <w:t xml:space="preserve"> </w:t>
      </w:r>
    </w:p>
    <w:p w14:paraId="0809CD28" w14:textId="7864D0AE" w:rsidR="00925C8B" w:rsidRPr="00FB3559" w:rsidRDefault="00925C8B" w:rsidP="00925C8B">
      <w:pPr>
        <w:spacing w:after="0"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E947B" w14:textId="41620361" w:rsidR="00E573AE" w:rsidRDefault="00E573AE" w:rsidP="00925C8B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</w:t>
      </w:r>
      <w:r w:rsidR="0047030F">
        <w:t xml:space="preserve"> </w:t>
      </w:r>
      <w:r>
        <w:t xml:space="preserve"> </w:t>
      </w:r>
    </w:p>
    <w:p w14:paraId="04CDCE9A" w14:textId="02517263" w:rsidR="00BC329A" w:rsidRPr="005B588F" w:rsidRDefault="00925C8B" w:rsidP="004A03A0">
      <w:pPr>
        <w:spacing w:after="0" w:line="240" w:lineRule="auto"/>
        <w:rPr>
          <w:i/>
          <w:iCs/>
          <w:color w:val="FF0000"/>
        </w:rPr>
      </w:pPr>
      <w:r w:rsidRPr="00AA522C">
        <w:rPr>
          <w:b/>
          <w:bCs/>
        </w:rPr>
        <w:t>Investigator:</w:t>
      </w:r>
      <w:r>
        <w:t xml:space="preserve"> </w:t>
      </w:r>
      <w:r w:rsidR="00EF599D" w:rsidRPr="00EF599D">
        <w:t>Waterhouse</w:t>
      </w:r>
      <w:r w:rsidR="003D0A47" w:rsidRPr="00EF599D">
        <w:t>,</w:t>
      </w:r>
      <w:r w:rsidR="00EF599D">
        <w:t xml:space="preserve"> Elizabeth</w:t>
      </w:r>
      <w:r w:rsidR="003D0A47">
        <w:t xml:space="preserve"> MD</w:t>
      </w:r>
      <w:r>
        <w:t xml:space="preserve">          </w:t>
      </w:r>
      <w:r w:rsidR="00BC329A">
        <w:tab/>
      </w:r>
      <w:r w:rsidR="00BC329A">
        <w:tab/>
      </w:r>
      <w:r w:rsidR="00BC329A">
        <w:tab/>
      </w:r>
      <w:r w:rsidR="005B588F">
        <w:t xml:space="preserve">              </w:t>
      </w:r>
      <w:r w:rsidR="00110A1E">
        <w:rPr>
          <w:i/>
          <w:iCs/>
          <w:color w:val="FF0000"/>
        </w:rPr>
        <w:t xml:space="preserve">IRB of Record: </w:t>
      </w:r>
      <w:r w:rsidR="00F729A4">
        <w:rPr>
          <w:i/>
          <w:iCs/>
          <w:color w:val="FF0000"/>
        </w:rPr>
        <w:t>Richmond IRB</w:t>
      </w:r>
    </w:p>
    <w:p w14:paraId="16494094" w14:textId="0CCECFF5" w:rsidR="00BC329A" w:rsidRPr="005B588F" w:rsidRDefault="00925C8B" w:rsidP="004A03A0">
      <w:pPr>
        <w:spacing w:after="0" w:line="240" w:lineRule="auto"/>
        <w:rPr>
          <w:i/>
          <w:iCs/>
        </w:rPr>
      </w:pPr>
      <w:r w:rsidRPr="005B588F">
        <w:rPr>
          <w:i/>
          <w:iCs/>
        </w:rPr>
        <w:t xml:space="preserve">    </w:t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5B588F" w:rsidRPr="005B588F">
        <w:rPr>
          <w:i/>
          <w:iCs/>
        </w:rPr>
        <w:t xml:space="preserve">             </w:t>
      </w:r>
      <w:r w:rsidRPr="005B588F">
        <w:rPr>
          <w:i/>
          <w:iCs/>
        </w:rPr>
        <w:t xml:space="preserve"> </w:t>
      </w:r>
      <w:r w:rsidR="00BC329A" w:rsidRPr="005B588F">
        <w:rPr>
          <w:i/>
          <w:iCs/>
          <w:color w:val="FF0000"/>
        </w:rPr>
        <w:t xml:space="preserve">IRBNET #: </w:t>
      </w:r>
      <w:r w:rsidR="006B6F7D">
        <w:rPr>
          <w:i/>
          <w:iCs/>
          <w:color w:val="FF0000"/>
        </w:rPr>
        <w:t>1658802</w:t>
      </w:r>
    </w:p>
    <w:p w14:paraId="4C8F3DC6" w14:textId="3D55DA54" w:rsidR="00BC329A" w:rsidRPr="005B588F" w:rsidRDefault="00BC329A" w:rsidP="004A03A0">
      <w:pPr>
        <w:spacing w:after="0" w:line="240" w:lineRule="auto"/>
        <w:rPr>
          <w:i/>
          <w:iCs/>
        </w:rPr>
      </w:pP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  <w:t xml:space="preserve">    </w:t>
      </w:r>
      <w:r w:rsidRPr="005B588F">
        <w:rPr>
          <w:i/>
          <w:iCs/>
        </w:rPr>
        <w:tab/>
      </w:r>
      <w:r w:rsidRPr="005B588F">
        <w:rPr>
          <w:i/>
          <w:iCs/>
        </w:rPr>
        <w:tab/>
        <w:t xml:space="preserve">        </w:t>
      </w:r>
      <w:r w:rsidR="00925C8B" w:rsidRPr="005B588F">
        <w:rPr>
          <w:i/>
          <w:iCs/>
        </w:rPr>
        <w:t xml:space="preserve">     </w:t>
      </w:r>
      <w:r w:rsidR="005B588F" w:rsidRPr="005B588F">
        <w:rPr>
          <w:i/>
          <w:iCs/>
        </w:rPr>
        <w:t xml:space="preserve"> </w:t>
      </w:r>
      <w:r w:rsidRPr="005B588F">
        <w:rPr>
          <w:i/>
          <w:iCs/>
          <w:color w:val="FF0000"/>
        </w:rPr>
        <w:t xml:space="preserve">IRB Approval Date: </w:t>
      </w:r>
      <w:r w:rsidR="00D612E3">
        <w:rPr>
          <w:i/>
          <w:iCs/>
          <w:color w:val="FF0000"/>
        </w:rPr>
        <w:t>01/29/2026</w:t>
      </w:r>
      <w:r w:rsidR="00925C8B" w:rsidRPr="005B588F">
        <w:rPr>
          <w:i/>
          <w:iCs/>
        </w:rPr>
        <w:t xml:space="preserve"> </w:t>
      </w:r>
    </w:p>
    <w:p w14:paraId="2D160DB3" w14:textId="0D988431" w:rsidR="00925C8B" w:rsidRPr="005B588F" w:rsidRDefault="00BC329A" w:rsidP="004A03A0">
      <w:pPr>
        <w:spacing w:after="0" w:line="240" w:lineRule="auto"/>
      </w:pPr>
      <w:r w:rsidRPr="005B588F">
        <w:t>Version 2: Dated 10/21/2025</w:t>
      </w:r>
      <w:r w:rsidR="00925C8B" w:rsidRPr="005B588F">
        <w:t xml:space="preserve">                                                        </w:t>
      </w:r>
      <w:r w:rsidR="003D0A47" w:rsidRPr="005B588F">
        <w:t xml:space="preserve">           </w:t>
      </w:r>
      <w:r w:rsidR="00925C8B" w:rsidRPr="005B588F">
        <w:t xml:space="preserve">       </w:t>
      </w:r>
      <w:r w:rsidR="00925C8B" w:rsidRPr="005B588F">
        <w:tab/>
      </w:r>
      <w:r w:rsidR="00925C8B" w:rsidRPr="005B588F">
        <w:tab/>
      </w:r>
      <w:r w:rsidR="00925C8B" w:rsidRPr="005B588F">
        <w:tab/>
      </w:r>
      <w:r w:rsidR="00925C8B" w:rsidRPr="005B588F">
        <w:tab/>
      </w:r>
      <w:r w:rsidR="00925C8B" w:rsidRPr="005B588F">
        <w:tab/>
      </w:r>
      <w:r w:rsidR="00925C8B" w:rsidRPr="005B588F">
        <w:tab/>
      </w:r>
      <w:r w:rsidR="00925C8B" w:rsidRPr="005B588F">
        <w:tab/>
      </w:r>
      <w:r w:rsidR="00925C8B" w:rsidRPr="005B588F">
        <w:tab/>
      </w:r>
      <w:r w:rsidR="00925C8B" w:rsidRPr="005B588F">
        <w:tab/>
        <w:t xml:space="preserve"> </w:t>
      </w:r>
    </w:p>
    <w:sectPr w:rsidR="00925C8B" w:rsidRPr="005B588F" w:rsidSect="00F06FCB"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4AE6" w14:textId="77777777" w:rsidR="000377F4" w:rsidRDefault="000377F4" w:rsidP="000377F4">
      <w:pPr>
        <w:spacing w:after="0" w:line="240" w:lineRule="auto"/>
      </w:pPr>
      <w:r>
        <w:separator/>
      </w:r>
    </w:p>
  </w:endnote>
  <w:endnote w:type="continuationSeparator" w:id="0">
    <w:p w14:paraId="421FAC01" w14:textId="77777777" w:rsidR="000377F4" w:rsidRDefault="000377F4" w:rsidP="000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5846" w14:textId="77777777" w:rsidR="000377F4" w:rsidRDefault="000377F4" w:rsidP="000377F4">
      <w:pPr>
        <w:spacing w:after="0" w:line="240" w:lineRule="auto"/>
      </w:pPr>
      <w:r>
        <w:separator/>
      </w:r>
    </w:p>
  </w:footnote>
  <w:footnote w:type="continuationSeparator" w:id="0">
    <w:p w14:paraId="10375448" w14:textId="77777777" w:rsidR="000377F4" w:rsidRDefault="000377F4" w:rsidP="000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731"/>
    <w:multiLevelType w:val="hybridMultilevel"/>
    <w:tmpl w:val="AF4A2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A386A"/>
    <w:multiLevelType w:val="hybridMultilevel"/>
    <w:tmpl w:val="D74E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EE0"/>
    <w:multiLevelType w:val="hybridMultilevel"/>
    <w:tmpl w:val="AF8E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3969"/>
    <w:multiLevelType w:val="hybridMultilevel"/>
    <w:tmpl w:val="67E0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D252C"/>
    <w:multiLevelType w:val="hybridMultilevel"/>
    <w:tmpl w:val="AAEE1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937340">
    <w:abstractNumId w:val="1"/>
  </w:num>
  <w:num w:numId="2" w16cid:durableId="1673952459">
    <w:abstractNumId w:val="3"/>
  </w:num>
  <w:num w:numId="3" w16cid:durableId="372386291">
    <w:abstractNumId w:val="0"/>
  </w:num>
  <w:num w:numId="4" w16cid:durableId="2041666384">
    <w:abstractNumId w:val="4"/>
  </w:num>
  <w:num w:numId="5" w16cid:durableId="15272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D4"/>
    <w:rsid w:val="000377F4"/>
    <w:rsid w:val="00071038"/>
    <w:rsid w:val="00072BED"/>
    <w:rsid w:val="0009291A"/>
    <w:rsid w:val="00110A1E"/>
    <w:rsid w:val="00127587"/>
    <w:rsid w:val="001D4512"/>
    <w:rsid w:val="00236177"/>
    <w:rsid w:val="00241D92"/>
    <w:rsid w:val="00253FB7"/>
    <w:rsid w:val="002561FA"/>
    <w:rsid w:val="00290008"/>
    <w:rsid w:val="00300968"/>
    <w:rsid w:val="00322FFB"/>
    <w:rsid w:val="003903E8"/>
    <w:rsid w:val="003D0A47"/>
    <w:rsid w:val="0040704B"/>
    <w:rsid w:val="0047030F"/>
    <w:rsid w:val="004A03A0"/>
    <w:rsid w:val="00543900"/>
    <w:rsid w:val="005B588F"/>
    <w:rsid w:val="005D6BD9"/>
    <w:rsid w:val="005E47FF"/>
    <w:rsid w:val="00661E30"/>
    <w:rsid w:val="0067623F"/>
    <w:rsid w:val="006B6F7D"/>
    <w:rsid w:val="006B71FF"/>
    <w:rsid w:val="006D5512"/>
    <w:rsid w:val="007D40E1"/>
    <w:rsid w:val="00870350"/>
    <w:rsid w:val="00925C8B"/>
    <w:rsid w:val="00934556"/>
    <w:rsid w:val="00967A41"/>
    <w:rsid w:val="00983409"/>
    <w:rsid w:val="00983770"/>
    <w:rsid w:val="009D112B"/>
    <w:rsid w:val="00A70E7C"/>
    <w:rsid w:val="00A8639F"/>
    <w:rsid w:val="00A97AD4"/>
    <w:rsid w:val="00AA522C"/>
    <w:rsid w:val="00AB0E3E"/>
    <w:rsid w:val="00AE244F"/>
    <w:rsid w:val="00AE4B28"/>
    <w:rsid w:val="00B02127"/>
    <w:rsid w:val="00B14C50"/>
    <w:rsid w:val="00BC329A"/>
    <w:rsid w:val="00BD5510"/>
    <w:rsid w:val="00C21970"/>
    <w:rsid w:val="00CD0B9A"/>
    <w:rsid w:val="00D612E3"/>
    <w:rsid w:val="00DB2842"/>
    <w:rsid w:val="00DB3DCB"/>
    <w:rsid w:val="00DC0E4E"/>
    <w:rsid w:val="00E542BC"/>
    <w:rsid w:val="00E573AE"/>
    <w:rsid w:val="00E64ABA"/>
    <w:rsid w:val="00E80AE6"/>
    <w:rsid w:val="00EB1875"/>
    <w:rsid w:val="00EF599D"/>
    <w:rsid w:val="00F06FCB"/>
    <w:rsid w:val="00F1690B"/>
    <w:rsid w:val="00F729A4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A2F1"/>
  <w15:chartTrackingRefBased/>
  <w15:docId w15:val="{63C86AD0-88AE-4F1E-8018-D06D91A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D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0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7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7F4"/>
  </w:style>
  <w:style w:type="paragraph" w:styleId="Footer">
    <w:name w:val="footer"/>
    <w:basedOn w:val="Normal"/>
    <w:link w:val="FooterChar"/>
    <w:uiPriority w:val="99"/>
    <w:unhideWhenUsed/>
    <w:rsid w:val="000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C02E0.50E3D2B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C182D.DBFDC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2611-FBB8-4A41-8D6D-C5510AD9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1641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Sheryl  RICVAMC</dc:creator>
  <cp:keywords/>
  <dc:description/>
  <cp:lastModifiedBy>Coleman, Nicole</cp:lastModifiedBy>
  <cp:revision>3</cp:revision>
  <dcterms:created xsi:type="dcterms:W3CDTF">2026-01-22T19:43:00Z</dcterms:created>
  <dcterms:modified xsi:type="dcterms:W3CDTF">2026-01-29T20:17:00Z</dcterms:modified>
</cp:coreProperties>
</file>